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3A3" w:rsidRDefault="003D43A3" w:rsidP="00E0380F">
      <w:pPr>
        <w:spacing w:after="0" w:line="360" w:lineRule="auto"/>
        <w:jc w:val="center"/>
        <w:rPr>
          <w:rFonts w:ascii="Times New Roman" w:eastAsia="OfficinaSansBoldITC" w:hAnsi="Times New Roman"/>
          <w:b/>
          <w:sz w:val="28"/>
          <w:szCs w:val="28"/>
        </w:rPr>
      </w:pPr>
      <w:bookmarkStart w:id="0" w:name="_GoBack"/>
      <w:r>
        <w:rPr>
          <w:noProof/>
          <w:lang w:eastAsia="ru-RU"/>
          <w14:ligatures w14:val="standardContextual"/>
        </w:rPr>
        <w:drawing>
          <wp:inline distT="0" distB="0" distL="0" distR="0" wp14:anchorId="2B8C7CE5" wp14:editId="222A794F">
            <wp:extent cx="6474517" cy="89535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l="33807" t="6533" r="33562" b="13241"/>
                    <a:stretch/>
                  </pic:blipFill>
                  <pic:spPr bwMode="auto">
                    <a:xfrm>
                      <a:off x="0" y="0"/>
                      <a:ext cx="6498738" cy="89869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E0380F" w:rsidRPr="00E0380F" w:rsidRDefault="00E0380F" w:rsidP="00E0380F">
      <w:pPr>
        <w:spacing w:after="0" w:line="360" w:lineRule="auto"/>
        <w:jc w:val="center"/>
        <w:rPr>
          <w:rFonts w:ascii="Times New Roman" w:eastAsia="OfficinaSansBoldITC" w:hAnsi="Times New Roman"/>
          <w:b/>
          <w:sz w:val="28"/>
          <w:szCs w:val="28"/>
        </w:rPr>
      </w:pPr>
      <w:r w:rsidRPr="00E0380F">
        <w:rPr>
          <w:rFonts w:ascii="Times New Roman" w:eastAsia="OfficinaSansBoldITC" w:hAnsi="Times New Roman"/>
          <w:b/>
          <w:sz w:val="28"/>
          <w:szCs w:val="28"/>
        </w:rPr>
        <w:lastRenderedPageBreak/>
        <w:t>II. Целевой раздел ОП НОО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17. Пояснительная записка.</w:t>
      </w:r>
    </w:p>
    <w:p w:rsidR="00E0380F" w:rsidRPr="00E0380F" w:rsidRDefault="006E27B4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17.1. </w:t>
      </w:r>
      <w:r w:rsidR="00E0380F" w:rsidRPr="00E0380F">
        <w:rPr>
          <w:rFonts w:ascii="Times New Roman" w:eastAsia="SchoolBookSanPin" w:hAnsi="Times New Roman"/>
          <w:sz w:val="28"/>
          <w:szCs w:val="28"/>
        </w:rPr>
        <w:t>ОП НОО является основным документом, определяющим содержание общего образования, а также регламентирующим образовательную деятельность организации в единстве урочной и внеурочной деятельности при учете установленного ФГОС НОО соотношения обязательной части программы и части, формируемой участниками образовательного процесса.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>17.2. Целями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 реализации </w:t>
      </w:r>
      <w:r w:rsidRPr="00E0380F">
        <w:rPr>
          <w:rFonts w:ascii="Times New Roman" w:eastAsia="SchoolBookSanPin" w:hAnsi="Times New Roman"/>
          <w:sz w:val="28"/>
          <w:szCs w:val="28"/>
        </w:rPr>
        <w:t>ОП НОО являются: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обеспечение реализации конституционного права каждого гражданина Российской Федерации на получение качественного образования, включающего обучение, развитие и воспитание каждого обучающегося;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развитие единого образовательного пространства Российской Федерации на основе общих принципов формирования содержания обучения и воспитания, организации образовательного процесса;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организация образовательного процесса с учётом целей, содержания и планируемых результатов начального общего образования, отражённых в ФГОС НОО;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создание условий для свободного развития каждого обучающегося с учётом его потребностей, возможностей и стремления к самореализации;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организация деятельности педагогического коллектива по созданию индивидуальных программ и учебных планов для одарённых, успешных обучающихся и (или) для детей социальных групп, нуждающихся в особом внимании и поддержке.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17.3. Достижение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 поставленных целей реализации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ОП НОО предусматривает решение следующих основных задач: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формирование общей культуры, гражданско-патриотическое, духовно-нравственное воспитание, интеллектуальное развитие, становление творческих способностей, сохранение и укрепление здоровья;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обеспечение планируемых результатов по освоению обучающимися целевых установок, приобретению знаний, умений, навыков, определяемых личностными,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 xml:space="preserve">семейными, общественными, государственными потребностями и возможностями обучающегося, индивидуальными особенностями его развития и состояния здоровья;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становление и развитие личности в ее индивидуальности, самобытности, уникальности и неповторимости;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обеспечение преемственности начального общего и основного общего образования;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достижение пл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анируемых результатов освоения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ОП НОО всеми обучающимися, в том числе обучающимися с ограниченными возможностями здоровья (далее – обучающиеся с ОВЗ);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обеспечение доступности получения качественного начального общего образования;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выявление и развитие способностей обучающихся, в том числе лиц, проявивших выдающиеся способности, через систему клубов, секций, студий и других, организацию общественно полезной деятельности;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организация интеллектуальных и творческих соревнований, научно-технического творчества и проектно-исследовательской деятельности;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участие обучающихся, их родителей (законных представителей), педагогических работников в проектировании и развитии социальной среды образовательной организации.</w:t>
      </w:r>
    </w:p>
    <w:p w:rsidR="00E0380F" w:rsidRPr="00E0380F" w:rsidRDefault="006E27B4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17.4. </w:t>
      </w:r>
      <w:r w:rsidR="00E0380F" w:rsidRPr="00E0380F">
        <w:rPr>
          <w:rFonts w:ascii="Times New Roman" w:eastAsia="SchoolBookSanPin" w:hAnsi="Times New Roman"/>
          <w:sz w:val="28"/>
          <w:szCs w:val="28"/>
        </w:rPr>
        <w:t xml:space="preserve">ОП НОО учитывает следующие </w:t>
      </w:r>
      <w:r w:rsidR="00E0380F" w:rsidRPr="00E0380F">
        <w:rPr>
          <w:rFonts w:ascii="Times New Roman" w:eastAsia="SchoolBookSanPin" w:hAnsi="Times New Roman"/>
          <w:bCs/>
          <w:sz w:val="28"/>
          <w:szCs w:val="28"/>
        </w:rPr>
        <w:t>принципы</w:t>
      </w:r>
      <w:r w:rsidR="00E0380F" w:rsidRPr="00E0380F">
        <w:rPr>
          <w:rFonts w:ascii="Times New Roman" w:eastAsia="SchoolBookSanPin" w:hAnsi="Times New Roman"/>
          <w:sz w:val="28"/>
          <w:szCs w:val="28"/>
        </w:rPr>
        <w:t>:</w:t>
      </w:r>
    </w:p>
    <w:p w:rsidR="00E0380F" w:rsidRPr="00E0380F" w:rsidRDefault="006E27B4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 xml:space="preserve">1) принцип учёта ФГОС НОО: </w:t>
      </w:r>
      <w:r w:rsidR="00E0380F" w:rsidRPr="00E0380F">
        <w:rPr>
          <w:rFonts w:ascii="Times New Roman" w:eastAsia="SchoolBookSanPin" w:hAnsi="Times New Roman"/>
          <w:sz w:val="28"/>
          <w:szCs w:val="28"/>
        </w:rPr>
        <w:t xml:space="preserve">ОП НОО базируется на требованиях, предъявляемых ФГОС НОО к целям, содержанию, планируемым результатам и условиям обучения на уровне начального общего образования;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2) принцип учёта языка обучения: с учётом условий функционирован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ия образовательной организации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ОП НОО характеризует право получения образования на родном языке из числа языков народов Российской Федерации и отражает механизмы реализации данного принципа в учебных планах, планах внеурочной деятельности;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3) принцип учёта ведущей деятельности обучающегося: программа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обеспечивает конструирование учебного процесса в структуре учебной деятельности, предусматривает механизмы формирования всех компонентов учебной деятельности (мотив, цель, учебная задача, учебные операции, контроль и самоконтроль);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4) принцип индивидуализации обучения: программа предусматривает возможность и механизмы разработки индивидуальных программ и учебных планов для обучения детей с особыми способностями, потребностями и интересами с учетом мнения родителей (законных представителей) обучающегося;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5) принцип преемственности и перспективности: программа обеспечивает связь и динамику в формировании знаний, умений и способов деятельности, а также успешную адаптацию обучающихся к обучению по образовательным программам основного общего образования, единые подходы между их обучением и развитием на уровнях начального общего и основного общего образования;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6) принцип интеграции обучения и воспитания: программа предусматривает связь урочной и внеурочной деятельности, разработку мероприятий, направленных на обогащение знаний, воспитание чувств и познавательных интересов обучающихся, нравственно-ценностного отношения к действительности;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7) принцип здоровьесбережения: при организации образовательной деятельности не допускается использование технологий, которые могут нанести вред физическому и (или) психическому здоровью обучающихся, приоритет использования здоровьесберегающих педагогических технологий. Объём учебной нагрузки, организация учебных и внеурочных мероприятий должны соответствовать требованиям, предусмотренным санитарными правилами и нормами СанПиН 1.2.3685-21 «Гигиенические нормативы и требования к обеспечению безопасности и (или) безвредности для человека факторов среды обитания», утверждёнными постановлением Главного государственного санитарного врача Российской Федерации от 28 января 2021 г. № 2</w:t>
      </w:r>
      <w:r w:rsidRPr="00E0380F">
        <w:rPr>
          <w:rFonts w:ascii="Times New Roman" w:hAnsi="Times New Roman"/>
          <w:sz w:val="28"/>
          <w:szCs w:val="28"/>
        </w:rPr>
        <w:t xml:space="preserve">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(зарегистрировано Министерством юстиции Российской Федерации 29 января 2021 г., регистрационный № 62296), с изменениями, внесенными постановлением Главного государственного санитарного врача Российской Федерации от 30 декабря 2022 г. № 24 (зарегистрирован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Министерством юстиции Российской Федерации 9 марта 2023 г., регистрационный № 72558), действующими до 1 марта 2027 г. (далее – Гигиенические нормативы), и санитарными правилами СП 2.4.3648-20 «Санитарно-эпидемиологические требования к организациям воспитания и обучения, отдыха и оздоровления детей и молодежи», утверждёнными постановлением Главного государственного санитарного врача Российской Федерации от 28 сентября 2020 г. № 28 (зарегистрировано Министерством юстиции Российской Федерации 18 декабря 2020 г., регистрационный № 61573), действующими до 1 января 2027 г. (далее – Санитарно-эпидемиологические требования).</w:t>
      </w:r>
    </w:p>
    <w:p w:rsidR="00E0380F" w:rsidRPr="00E0380F" w:rsidRDefault="006E27B4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>
        <w:rPr>
          <w:rFonts w:ascii="Times New Roman" w:eastAsia="SchoolBookSanPin" w:hAnsi="Times New Roman"/>
          <w:sz w:val="28"/>
          <w:szCs w:val="28"/>
        </w:rPr>
        <w:t>17.5. </w:t>
      </w:r>
      <w:r w:rsidR="00E0380F" w:rsidRPr="00E0380F">
        <w:rPr>
          <w:rFonts w:ascii="Times New Roman" w:eastAsia="SchoolBookSanPin" w:hAnsi="Times New Roman"/>
          <w:sz w:val="28"/>
          <w:szCs w:val="28"/>
        </w:rPr>
        <w:t>ОП НОО учитывает возрастные и психологические особенности обучающихся. Наиболее адаптивным сроком освоения ООП НОО является четыре года. Общий объём аудиторной работы обучающихся за четыре учебных года не может составлять менее 2954 академических часов и более 3345 академических часов в соответствии с требованиями к организации образовательного процесса к учебной нагрузке при 5-дневной (или 6-дневной) учебной неделе, предусмотренными Гигиеническими нормативами и Санитарно-эпидемиологическими требованиями.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 xml:space="preserve">17.6. В целях удовлетворения образовательных потребностей и интересов обучающихся могут разрабатываться индивидуальные учебные планы, в том числе для ускоренного обучения, в пределах осваиваемой программы начального общего образования в порядке, установленном локальными нормативными актами образовательной организации. При формировании индивидуальных учебных планов, в том числе для ускоренного обучения, объём дневной и недельной учебной нагрузки, организация учебных и внеурочных мероприятий, расписание занятий, объём домашних заданий должны соответствовать требованиям, предусмотренным </w:t>
      </w:r>
      <w:r w:rsidRPr="00E0380F">
        <w:rPr>
          <w:rFonts w:ascii="Times New Roman" w:eastAsia="SchoolBookSanPin" w:hAnsi="Times New Roman"/>
          <w:sz w:val="28"/>
          <w:szCs w:val="28"/>
        </w:rPr>
        <w:t>Гигиеническими нормативами и Санитарно-эпидемиологическими требованиями.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18. П</w:t>
      </w:r>
      <w:r w:rsidR="006E27B4">
        <w:rPr>
          <w:rFonts w:ascii="Times New Roman" w:hAnsi="Times New Roman"/>
          <w:sz w:val="28"/>
          <w:szCs w:val="28"/>
        </w:rPr>
        <w:t xml:space="preserve">ланируемые результаты освоения </w:t>
      </w:r>
      <w:r w:rsidRPr="00E0380F">
        <w:rPr>
          <w:rFonts w:ascii="Times New Roman" w:hAnsi="Times New Roman"/>
          <w:sz w:val="28"/>
          <w:szCs w:val="28"/>
        </w:rPr>
        <w:t>ОП НОО.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18.1. П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ланируемые результаты освоения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ОП НОО соответствуют современным целям начального общего образования, представленным во ФГОС НОО как система личностных, метапредметных и предметных достижений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 xml:space="preserve">обучающегося.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18.2. 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Личностные результаты освоения </w:t>
      </w:r>
      <w:r w:rsidRPr="00E0380F">
        <w:rPr>
          <w:rFonts w:ascii="Times New Roman" w:eastAsia="SchoolBookSanPin" w:hAnsi="Times New Roman"/>
          <w:sz w:val="28"/>
          <w:szCs w:val="28"/>
        </w:rPr>
        <w:t>ОП НОО достигаются в единстве учебной и воспитательной деятельности образовательной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18.3. Метапредметные результаты характеризуют уровень сформированности познавательных, коммуникативных и регулятивных универсальных действий, которые обеспечивают успешность изучения учебных предметов, а также становление способности к самообразованию и саморазвитию. В результате освоения содержания программы начального общего образования обучающиеся овладевают рядом междисциплинарных понятий, а также различными знаково-символическими средствами, которые помогают обучающимся применять знания, как в типовых, так и в новых, нестандартных учебных ситуациях.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 Система оценки достижения пл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анируемых результатов освоения </w:t>
      </w:r>
      <w:r w:rsidRPr="00E0380F">
        <w:rPr>
          <w:rFonts w:ascii="Times New Roman" w:eastAsia="SchoolBookSanPin" w:hAnsi="Times New Roman"/>
          <w:sz w:val="28"/>
          <w:szCs w:val="28"/>
        </w:rPr>
        <w:t>ОП НОО.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19.1. Основой объективной оценки соответствия установленным требованиям образовательной деятельности и подготовки обучающихся, освоивших ООП НОО, является ФГОС НОО независимо от формы получения начального общего образования и формы обучения. Таким образом, ФГОС НОО определяет основные требования к образовательным результатам обучающихся и средствам оценки их достижения.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19.2. Система оценки достижения планируемых результатов (далее – система оценки) является частью системы оценки и управления качеством образования в образовательной организации и служит основой при разработке образовательной организацией соответствующего локального акта.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19.3. Система оценки призвана способствовать поддержанию единства всей системы образования, обеспечению преемственности в системе непрерывного образования. Её основными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функциями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являются: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ориентация образовательного процесса </w:t>
      </w:r>
      <w:r w:rsidRPr="00E0380F">
        <w:rPr>
          <w:rFonts w:ascii="Times New Roman" w:eastAsia="SchoolBookSanPin" w:hAnsi="Times New Roman"/>
          <w:sz w:val="28"/>
          <w:szCs w:val="28"/>
        </w:rPr>
        <w:t>на достижение пл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анируемых результатов освоения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ОП НОО и обеспечение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 xml:space="preserve">эффективной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>обратной связи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, позволяющей осуществлять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>управление образовательным процессом.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19.4. Основными направлениями и целями оценочной деятельности </w:t>
      </w:r>
      <w:r w:rsidRPr="00E0380F">
        <w:rPr>
          <w:rFonts w:ascii="Times New Roman" w:eastAsia="SchoolBookSanPin" w:hAnsi="Times New Roman"/>
          <w:sz w:val="28"/>
          <w:szCs w:val="28"/>
        </w:rPr>
        <w:t>в образовательной организации являются: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внутреннего мониторинга образовательной организации, мониторинговых исследований муниципального, регионального и федерального уровней;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оценка результатов деятельности педагогических работников как основа аттестационных процедур;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оценка результатов деятельности образовательной организации как основа аккредитационных процедур.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>19.5. Основным объектом системы оценки</w:t>
      </w:r>
      <w:r w:rsidRPr="00E0380F">
        <w:rPr>
          <w:rFonts w:ascii="Times New Roman" w:eastAsia="SchoolBookSanPin" w:hAnsi="Times New Roman"/>
          <w:sz w:val="28"/>
          <w:szCs w:val="28"/>
        </w:rPr>
        <w:t>, её содержательной и критериальной базой выступают требования ФГОС НОО, которые конкретизируются в планируемых рез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ультатах освоения обучающимися </w:t>
      </w:r>
      <w:r w:rsidRPr="00E0380F">
        <w:rPr>
          <w:rFonts w:ascii="Times New Roman" w:eastAsia="SchoolBookSanPin" w:hAnsi="Times New Roman"/>
          <w:sz w:val="28"/>
          <w:szCs w:val="28"/>
        </w:rPr>
        <w:t>ОП НОО.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19.6. Система оценки включает процедуры внутренней и внешней оценки.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19.7. Внутренняя оценка </w:t>
      </w:r>
      <w:r w:rsidRPr="00E0380F">
        <w:rPr>
          <w:rFonts w:ascii="Times New Roman" w:eastAsia="SchoolBookSanPin" w:hAnsi="Times New Roman"/>
          <w:sz w:val="28"/>
          <w:szCs w:val="28"/>
        </w:rPr>
        <w:t>включает: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стартовую диагностику;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текущую и тематическую оценки;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итоговую оценку;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промежуточную аттестацию;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психолого-педагогическое наблюдение;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внутренний мониторинг образовательных достижений обучающихся.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19.8. Внешняя оценка включает: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независимую оценку качества подготовки обучающихся</w:t>
      </w:r>
      <w:r w:rsidRPr="00E0380F">
        <w:rPr>
          <w:rStyle w:val="a5"/>
          <w:rFonts w:ascii="Times New Roman" w:eastAsia="SchoolBookSanPin" w:hAnsi="Times New Roman"/>
          <w:sz w:val="28"/>
          <w:szCs w:val="28"/>
        </w:rPr>
        <w:footnoteReference w:id="1"/>
      </w:r>
      <w:r w:rsidRPr="00E0380F">
        <w:rPr>
          <w:rFonts w:ascii="Times New Roman" w:eastAsia="SchoolBookSanPin" w:hAnsi="Times New Roman"/>
          <w:sz w:val="28"/>
          <w:szCs w:val="28"/>
        </w:rPr>
        <w:t>;</w:t>
      </w:r>
    </w:p>
    <w:p w:rsidR="00E0380F" w:rsidRPr="00E0380F" w:rsidRDefault="00E0380F" w:rsidP="00E0380F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итоговую аттестацию.</w:t>
      </w:r>
      <w:r w:rsidRPr="00E0380F">
        <w:rPr>
          <w:rStyle w:val="a5"/>
          <w:rFonts w:ascii="Times New Roman" w:eastAsia="SchoolBookSanPin" w:hAnsi="Times New Roman"/>
          <w:sz w:val="28"/>
          <w:szCs w:val="28"/>
        </w:rPr>
        <w:footnoteReference w:id="2"/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19.9. В соответствии с ФГОС НОО система оценки образовательной организации реализует системно-деятельностный, уровневый и комплексный подходы к оценке образовательных достижений.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19.10. Системно-деятельностный подход </w:t>
      </w:r>
      <w:r w:rsidRPr="00E0380F">
        <w:rPr>
          <w:rFonts w:ascii="Times New Roman" w:eastAsia="SchoolBookSanPin" w:hAnsi="Times New Roman"/>
          <w:sz w:val="28"/>
          <w:szCs w:val="28"/>
        </w:rPr>
        <w:t>к оценке образовательных достижений обучающихся проявляется в оценке способности обучающихся к решению учебно-познавательных и учебно-практических задач, а также в оценке уровня функциональной грамотности обучающихся.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19.11. Уровневый подход </w:t>
      </w:r>
      <w:r w:rsidRPr="00E0380F">
        <w:rPr>
          <w:rFonts w:ascii="Times New Roman" w:eastAsia="SchoolBookSanPin" w:hAnsi="Times New Roman"/>
          <w:sz w:val="28"/>
          <w:szCs w:val="28"/>
        </w:rPr>
        <w:t>к оценке образовательных достижений обучающихся служит основой для организации индивидуальной работы с обучающимися. Он реализуется как по отношению к содержанию оценки, так и к представлению и интерпретации результатов измерений.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19.12. Уровневый подход к оценке образовательных достижений обучающихся реализуется за счёт фиксации различных уровней достижения обучающимися планируемых результатов.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процесса, выступает достаточным для продолжения обучения и усвоения последующего учебного материала.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19.13. Комплексный подход </w:t>
      </w:r>
      <w:r w:rsidRPr="00E0380F">
        <w:rPr>
          <w:rFonts w:ascii="Times New Roman" w:eastAsia="SchoolBookSanPin" w:hAnsi="Times New Roman"/>
          <w:sz w:val="28"/>
          <w:szCs w:val="28"/>
        </w:rPr>
        <w:t>к оценке образовательных достижений реализуется через: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оценку предметных и метапредметных результатов;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использование комплекса оценочных процедур как основы для оценки динамики индивидуальных образовательных достижений обучающихся и для итоговой оценки; использование контекстной информации (об особенностях обучающихся, условиях и процессе обучения и другие) для интерпретации полученных результатов в целях управления качеством образования;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использование разнообразных методов и форм оценки, взаимно дополняющих друг друга, в том числе оценок творческих работ, наблюдения;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использование форм работы, обеспечивающих возможность включения обучающихся в самостоятельную оценочную деятельность (самоанализ, самооценка, взаимооценка);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использование мониторинга динамических показателей освоения умений и знаний, в том числе формируемых с использованием информационно-коммуникационных (цифровых) технологий.</w:t>
      </w:r>
      <w:r w:rsidRPr="00E0380F">
        <w:rPr>
          <w:rFonts w:ascii="Times New Roman" w:hAnsi="Times New Roman"/>
          <w:sz w:val="28"/>
          <w:szCs w:val="28"/>
        </w:rPr>
        <w:t xml:space="preserve">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19.14. Целью оценки личностных достижений обучающихся является получение общего представления о воспитательной деятельности образовательной организации и её влиянии на коллектив обучающихся.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19.15. При оценке личностных результатов необходимо соблюдение этических норм и правил взаимодействия с обучающимся с учётом его индивидуально-психологических особенностей развития.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19.16. Личностные дос</w:t>
      </w:r>
      <w:r w:rsidR="006E27B4">
        <w:rPr>
          <w:rFonts w:ascii="Times New Roman" w:hAnsi="Times New Roman"/>
          <w:sz w:val="28"/>
          <w:szCs w:val="28"/>
        </w:rPr>
        <w:t xml:space="preserve">тижения обучающихся, освоивших </w:t>
      </w:r>
      <w:r w:rsidRPr="00E0380F">
        <w:rPr>
          <w:rFonts w:ascii="Times New Roman" w:hAnsi="Times New Roman"/>
          <w:sz w:val="28"/>
          <w:szCs w:val="28"/>
        </w:rPr>
        <w:t xml:space="preserve">ОП НОО, включают две группы результатов: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 xml:space="preserve">основы российской гражданской идентичности, ценностные установки и социально значимые качества личности;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готовность обучающихся к саморазвитию, мотивация к познанию и обучению, активное участие в социально значимой деятельности.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 xml:space="preserve">19.17. Учитывая особенности групп личностных результатов, учитель может осуществлять оценку только следующих качеств: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наличие и характеристика мотива познания и учения;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наличие умений принимать и удерживать учебную задачу, планировать учебные действия;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 xml:space="preserve">способность осуществлять самоконтроль и самооценку.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Диагностические задания, устанавливающие уровень этих качеств, целесообразно интегрировать с заданиями по оценке метапредметных регулятивных универсальных учебных действий.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hAnsi="Times New Roman"/>
          <w:sz w:val="28"/>
          <w:szCs w:val="28"/>
        </w:rPr>
        <w:t>19.18. </w:t>
      </w:r>
      <w:r w:rsidRPr="00E0380F">
        <w:rPr>
          <w:rFonts w:ascii="Times New Roman" w:eastAsia="SchoolBookSanPin" w:hAnsi="Times New Roman"/>
          <w:sz w:val="28"/>
          <w:szCs w:val="28"/>
        </w:rPr>
        <w:t>Оценка метапредметных результатов осуществляется через оценку достижения пл</w:t>
      </w:r>
      <w:r w:rsidR="006E27B4">
        <w:rPr>
          <w:rFonts w:ascii="Times New Roman" w:eastAsia="SchoolBookSanPin" w:hAnsi="Times New Roman"/>
          <w:sz w:val="28"/>
          <w:szCs w:val="28"/>
        </w:rPr>
        <w:t xml:space="preserve">анируемых результатов освоения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ОП НОО, которые отражают совокупность познавательных, коммуникативных и регулятивных универсальных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учебных действий.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19.19. Формирование метапредметных результатов обеспечивается комплексом освоения программ учебных предметов и внеурочной деятельности.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19.20. Оценка метапредметных результатов проводится с целью определения сформированности: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познавательных универсальных учебных действий;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коммуникативных универсальных учебных действий;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регулятивных универсальных учебных действий.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19.21. Овладение познавательными универсальными учебными действиями предполагает формирование и оценку у обучающихся базовых логических действий, базовых исследовательских действий, умений работать с информацией.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19.22. Овладение базовыми логическими действиями обеспечивает формирование у обучающихся умений: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сравнивать объекты, устанавливать основания для сравнения, устанавливать аналогии;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объединять части объекта (объекты) по определённому признаку;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учителем алгоритма;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19.23. Овладение базовыми исследовательскими действиями обеспечивает формирование у обучающихся умений: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 помощью учителя формулировать цель, планировать изменения объекта, ситуации;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сравнивать несколько вариантов решения задачи, выбирать наиболее подходящий (на основе предложенных критериев);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19.24. Работа с информацией как одно из познавательных универсальных учебных действий обеспечивает сформированность у обучающихся умений: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выбирать источник получения информации;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в информацинно-телекоммуникационной сети Интернет (далее – Интернет);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самостоятельно создавать схемы, таблицы для представления информации.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19.25. Овладение универсальными учебными коммуникативными действиями предполагает формирование и оценку у обучающихся таких групп умений, как общение и совместная деятельность.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19.26. Общение как одно из коммуникативных универсальных учебных действий обеспечивает сформированность у обучающихся умений: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проявлять уважительное отношение к собеседнику, соблюдать правила ведения диалога и дискуссии; признавать возможность существования разных точек зрения;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корректно и аргументированно высказывать своё мнение;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строить речевое высказывание в соответствии с поставленной задачей;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подготавливать небольшие публичные выступления;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подбирать иллюстративный материал (рисунки, фото, плакаты) к тексту выступления.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19.27. Совместная деятельность как одно из коммуникативных универсальных учебных действий обеспечивает сформированность у обучающихся умений: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ответственно выполнять свою часть работы;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оценивать свой вклад в общий результат;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выполнять совместные проектные задания с использованием предложенных образцов.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19.28. Овладение регулятивными универсальными учебными действиями согласно ФГОС НОО предполагает формирование и оценку у обучающихся умений самоорганизации (планировать действия по решению учебной задачи для получения результата, выстраивать последовательность выбранных действий) и самоконтроля (устанавливать причины успеха (неудач) в учебной деятельности, корректировать свои учебные действия для преодоления ошибок).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19.29. Оценка достижения метапредметных результатов осуществляется как учителем в ходе текущей и промежуточной оценки по учебному предмету, так и администрацией образовательной организации в ходе мониторинга. В текущем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учебном процессе отслеживается способность обучающихся разрешать учебные ситуации и выполнять учебные задачи, требующие владения познавательными, коммуникативными и регулятивными действиями, реализуемыми в предметном преподавании.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19.30. В ходе мониторинга проводится оценка сформированности универсальных учебных действий. Содержание и периодичность мониторинга устанавливаются решением педагогического совета образовательной организации. Инструментарий для оценки сформированности универсальных учебных действий строится на межпредметной основе и может включать диагностические материалы по оценке функциональной грамотности, сформированности регулятивных, коммуникативных и познавательных учебных действий.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19.31. Предметные результаты освоения ООП НОО с учетом специфики содержания предметных областей, включающих конкретные учебные предметы, ориентированы на применение знаний, умений и навыков обучающимися в учебных ситуациях и реальных жизненных условиях, а также на успешное обучение.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19.32. Оценка предметных результатов освоения ООП НОО осуществляется через оценку достижения обучающимися планируемых результатов по отдельным учебным предметам.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19.33. Основным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предметом </w:t>
      </w:r>
      <w:r w:rsidRPr="00E0380F">
        <w:rPr>
          <w:rFonts w:ascii="Times New Roman" w:eastAsia="SchoolBookSanPin" w:hAnsi="Times New Roman"/>
          <w:sz w:val="28"/>
          <w:szCs w:val="28"/>
        </w:rPr>
        <w:t>оценки результатов освоения ООП НОО в соответствии с требованиями ФГОС НОО является способность к решению учебно-познавательных и учебно-практических задач, основанных на изучаемом учебном материале и способах действий, в том числе метапредметных (познавательных, регулятивных, коммуникативных) действий.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19.34. Оценка предметных результатов освоения ООП НОО осуществляется учителем в ходе процедур текущего, тематического, промежуточного и итогового контроля.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19.35. Особенности оценки предметных результатов по отдельному учебному предмету фиксируются в приложении к ООП НОО.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Описание оценки предметных результатов по отдельному учебному предмету должно включать: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>список итоговых планируемых результатов с указанием этапов их формирования и способов оценки (например, текущая (тематическая); устно (письменно), практика);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требования к выставлению отметок за промежуточную аттестацию (при необходимости – с учётом степени значимости отметок за отдельные оценочные процедуры);</w:t>
      </w:r>
    </w:p>
    <w:p w:rsidR="00E0380F" w:rsidRPr="00E0380F" w:rsidRDefault="00E0380F" w:rsidP="00E0380F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график контрольных мероприятий.</w:t>
      </w:r>
      <w:r w:rsidRPr="00E0380F">
        <w:rPr>
          <w:rFonts w:ascii="Times New Roman" w:hAnsi="Times New Roman"/>
          <w:sz w:val="28"/>
          <w:szCs w:val="28"/>
        </w:rPr>
        <w:t xml:space="preserve">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19.36. Стартовая диагностика 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проводится администрацией образовательной организации с целью оценки готовности к обучению на уровне начального общего образования.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19.36.1. Стартовая диагностика </w:t>
      </w:r>
      <w:r w:rsidRPr="00E0380F">
        <w:rPr>
          <w:rFonts w:ascii="Times New Roman" w:eastAsia="SchoolBookSanPin" w:hAnsi="Times New Roman"/>
          <w:sz w:val="28"/>
          <w:szCs w:val="28"/>
        </w:rPr>
        <w:t>проводится в начале 1 класса и выступает как основа (точка отсчёта) для оценки динамики образовательных достижений обучающихся. Объектом оценки в рамках стартовой диагностики является сформированность предпосылок учебной деятельности, готовность к овладению чтением, грамотой и счётом.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19.36.2. Стартовая диагностика может проводиться педагогическими работниками с целью оценки готовности к изучению отдельных учебных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bCs/>
          <w:sz w:val="28"/>
          <w:szCs w:val="28"/>
        </w:rPr>
        <w:t xml:space="preserve">19.37. Текущая оценка </w:t>
      </w:r>
      <w:r w:rsidRPr="00E0380F">
        <w:rPr>
          <w:rFonts w:ascii="Times New Roman" w:eastAsia="SchoolBookSanPin" w:hAnsi="Times New Roman"/>
          <w:sz w:val="28"/>
          <w:szCs w:val="28"/>
        </w:rPr>
        <w:t>направлена на оценку индивидуального продвижения обучающегося в освоении программы учебного предмета.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19.37.1. Текущая оценка может быть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>формирующей (</w:t>
      </w:r>
      <w:r w:rsidRPr="00E0380F">
        <w:rPr>
          <w:rFonts w:ascii="Times New Roman" w:eastAsia="SchoolBookSanPin" w:hAnsi="Times New Roman"/>
          <w:sz w:val="28"/>
          <w:szCs w:val="28"/>
        </w:rPr>
        <w:t xml:space="preserve">поддерживающей и направляющей усилия обучающегося, включающей его в самостоятельную оценочную деятельность) и </w:t>
      </w:r>
      <w:r w:rsidRPr="00E0380F">
        <w:rPr>
          <w:rFonts w:ascii="Times New Roman" w:eastAsia="SchoolBookSanPin" w:hAnsi="Times New Roman"/>
          <w:bCs/>
          <w:sz w:val="28"/>
          <w:szCs w:val="28"/>
        </w:rPr>
        <w:t>диагностической</w:t>
      </w:r>
      <w:r w:rsidRPr="00E0380F">
        <w:rPr>
          <w:rFonts w:ascii="Times New Roman" w:eastAsia="SchoolBookSanPin" w:hAnsi="Times New Roman"/>
          <w:sz w:val="28"/>
          <w:szCs w:val="28"/>
        </w:rPr>
        <w:t>, способствующей выявлению и осознанию учителем и обучающимся существующих проблем в обучении.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19.37.2. Объектом текущей оценки являются тематические планируемые результаты, этапы освоения которых зафиксированы в тематическом планировании по учебному предмету.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19.37.3. В текущей оценке используются различные формы и методы проверки (устные и письменные опросы, практические работы, творческие работы, </w:t>
      </w:r>
      <w:r w:rsidRPr="00E0380F">
        <w:rPr>
          <w:rFonts w:ascii="Times New Roman" w:eastAsia="SchoolBookSanPin" w:hAnsi="Times New Roman"/>
          <w:sz w:val="28"/>
          <w:szCs w:val="28"/>
        </w:rPr>
        <w:lastRenderedPageBreak/>
        <w:t xml:space="preserve">индивидуальные и групповые формы, само- и взаимооценка, рефлексия, листы продвижения и другие) с учётом особенностей учебного предмета.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19.37.4. Результаты текущей оценки являются основой для индивидуализации учебного процесса.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19.38. Тематическая оценка направлена на оценку уровня достижения обучающимися тематических планируемых результатов по учебному предмету.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 xml:space="preserve">19.39. Промежуточная аттестация обучающихся проводится, начиная со 2 класса, в конце каждого учебного периода по каждому изучаемому учебному предмету. 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19.40. 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19.41. Промежуточная оценка, фиксирующая достижение предметных планируемых результатов и универсальных учебных действий, является основанием для перевода обучающихся в следующий класс.</w:t>
      </w:r>
    </w:p>
    <w:p w:rsidR="00E0380F" w:rsidRPr="00E0380F" w:rsidRDefault="00E0380F" w:rsidP="00E0380F">
      <w:pPr>
        <w:spacing w:after="0" w:line="360" w:lineRule="auto"/>
        <w:ind w:firstLine="709"/>
        <w:jc w:val="both"/>
        <w:rPr>
          <w:rFonts w:ascii="Times New Roman" w:eastAsia="SchoolBookSanPin" w:hAnsi="Times New Roman"/>
          <w:sz w:val="28"/>
          <w:szCs w:val="28"/>
        </w:rPr>
      </w:pPr>
      <w:r w:rsidRPr="00E0380F">
        <w:rPr>
          <w:rFonts w:ascii="Times New Roman" w:eastAsia="SchoolBookSanPin" w:hAnsi="Times New Roman"/>
          <w:sz w:val="28"/>
          <w:szCs w:val="28"/>
        </w:rPr>
        <w:t>19.42. Итоговая оценка является процедурой внутренней оценки образовательной организации и складывается из результатов накопленной оценки и итоговой работы по учебному предмету. Предметом итоговой оценки является способность обучающихся решать учебно-познавательные и учебно-практические задачи, построенные на основном содержании учебного предмета с учётом формируемых метапредметных действий.</w:t>
      </w:r>
    </w:p>
    <w:p w:rsidR="00482ADD" w:rsidRPr="00E0380F" w:rsidRDefault="00482ADD" w:rsidP="00E0380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sectPr w:rsidR="00482ADD" w:rsidRPr="00E0380F" w:rsidSect="006F469F">
      <w:pgSz w:w="11906" w:h="16838"/>
      <w:pgMar w:top="1134" w:right="567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BC9" w:rsidRDefault="002F6BC9" w:rsidP="00E0380F">
      <w:pPr>
        <w:spacing w:after="0" w:line="240" w:lineRule="auto"/>
      </w:pPr>
      <w:r>
        <w:separator/>
      </w:r>
    </w:p>
  </w:endnote>
  <w:endnote w:type="continuationSeparator" w:id="0">
    <w:p w:rsidR="002F6BC9" w:rsidRDefault="002F6BC9" w:rsidP="00E038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fficinaSansBoldITC">
    <w:altName w:val="Franklin Gothic Demi Cond"/>
    <w:charset w:val="00"/>
    <w:family w:val="swiss"/>
    <w:pitch w:val="variable"/>
  </w:font>
  <w:font w:name="SchoolBookSanPi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BC9" w:rsidRDefault="002F6BC9" w:rsidP="00E0380F">
      <w:pPr>
        <w:spacing w:after="0" w:line="240" w:lineRule="auto"/>
      </w:pPr>
      <w:r>
        <w:separator/>
      </w:r>
    </w:p>
  </w:footnote>
  <w:footnote w:type="continuationSeparator" w:id="0">
    <w:p w:rsidR="002F6BC9" w:rsidRDefault="002F6BC9" w:rsidP="00E0380F">
      <w:pPr>
        <w:spacing w:after="0" w:line="240" w:lineRule="auto"/>
      </w:pPr>
      <w:r>
        <w:continuationSeparator/>
      </w:r>
    </w:p>
  </w:footnote>
  <w:footnote w:id="1">
    <w:p w:rsidR="00E0380F" w:rsidRPr="00C77D24" w:rsidRDefault="00E0380F" w:rsidP="00E0380F">
      <w:pPr>
        <w:pStyle w:val="a3"/>
      </w:pPr>
      <w:r>
        <w:rPr>
          <w:rStyle w:val="a5"/>
        </w:rPr>
        <w:footnoteRef/>
      </w:r>
      <w:r>
        <w:t xml:space="preserve"> </w:t>
      </w:r>
      <w:r w:rsidRPr="00C77D24">
        <w:rPr>
          <w:rFonts w:ascii="Times New Roman" w:hAnsi="Times New Roman"/>
          <w:sz w:val="24"/>
          <w:szCs w:val="24"/>
        </w:rPr>
        <w:t>Статья 95 Федерального закона от 29 декабря 2012 г. № 273-ФЗ «Об образовании в Российской Федерации».</w:t>
      </w:r>
    </w:p>
  </w:footnote>
  <w:footnote w:id="2">
    <w:p w:rsidR="00E0380F" w:rsidRDefault="00E0380F" w:rsidP="00E0380F">
      <w:pPr>
        <w:pStyle w:val="a3"/>
        <w:jc w:val="both"/>
      </w:pPr>
      <w:r w:rsidRPr="00C77D24">
        <w:rPr>
          <w:rStyle w:val="a5"/>
        </w:rPr>
        <w:footnoteRef/>
      </w:r>
      <w:r w:rsidRPr="00C77D24">
        <w:t xml:space="preserve"> </w:t>
      </w:r>
      <w:r w:rsidRPr="00C77D24">
        <w:rPr>
          <w:rFonts w:ascii="Times New Roman" w:hAnsi="Times New Roman"/>
          <w:sz w:val="24"/>
          <w:szCs w:val="24"/>
        </w:rPr>
        <w:t xml:space="preserve">Статья 59 Федерального закона от 29 декабря 2012 г. № 273-ФЗ «Об образовании </w:t>
      </w:r>
      <w:r w:rsidRPr="00C77D24">
        <w:rPr>
          <w:rFonts w:ascii="Times New Roman" w:hAnsi="Times New Roman"/>
          <w:sz w:val="24"/>
          <w:szCs w:val="24"/>
        </w:rPr>
        <w:br/>
        <w:t>в Российской Федерации».</w:t>
      </w:r>
    </w:p>
    <w:p w:rsidR="00E0380F" w:rsidRDefault="00E0380F" w:rsidP="00E0380F">
      <w:pPr>
        <w:pStyle w:val="a3"/>
        <w:tabs>
          <w:tab w:val="left" w:pos="3431"/>
        </w:tabs>
      </w:pPr>
      <w:r>
        <w:tab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80F"/>
    <w:rsid w:val="000360A0"/>
    <w:rsid w:val="002F6BC9"/>
    <w:rsid w:val="003D43A3"/>
    <w:rsid w:val="00482ADD"/>
    <w:rsid w:val="006C75C8"/>
    <w:rsid w:val="006E27B4"/>
    <w:rsid w:val="006F469F"/>
    <w:rsid w:val="007A5B25"/>
    <w:rsid w:val="00CD2C14"/>
    <w:rsid w:val="00E0380F"/>
    <w:rsid w:val="00E95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C9A13"/>
  <w15:docId w15:val="{0EAC5748-1120-4C16-9762-F82A2CD02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80F"/>
    <w:pPr>
      <w:widowControl w:val="0"/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E0380F"/>
    <w:pPr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0380F"/>
    <w:rPr>
      <w:rFonts w:ascii="Calibri" w:eastAsia="Calibri" w:hAnsi="Calibri" w:cs="Times New Roman"/>
      <w:kern w:val="0"/>
      <w:sz w:val="20"/>
      <w:szCs w:val="20"/>
      <w:lang w:eastAsia="ru-RU"/>
      <w14:ligatures w14:val="none"/>
    </w:rPr>
  </w:style>
  <w:style w:type="character" w:styleId="a5">
    <w:name w:val="footnote reference"/>
    <w:uiPriority w:val="99"/>
    <w:unhideWhenUsed/>
    <w:rsid w:val="00E0380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3674</Words>
  <Characters>20944</Characters>
  <Application>Microsoft Office Word</Application>
  <DocSecurity>0</DocSecurity>
  <Lines>174</Lines>
  <Paragraphs>49</Paragraphs>
  <ScaleCrop>false</ScaleCrop>
  <Company/>
  <LinksUpToDate>false</LinksUpToDate>
  <CharactersWithSpaces>24569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AeroCool</cp:lastModifiedBy>
  <cp:revision>5</cp:revision>
  <dcterms:created xsi:type="dcterms:W3CDTF">2023-07-18T07:11:00Z</dcterms:created>
  <dcterms:modified xsi:type="dcterms:W3CDTF">2024-09-12T23:56:00Z</dcterms:modified>
</cp:coreProperties>
</file>